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A094E" w:rsidRDefault="00FA094E" w:rsidP="00FA094E">
      <w:r>
        <w:rPr>
          <w:rFonts w:hint="eastAsia"/>
        </w:rPr>
        <w:t>尔时，具寿善现白佛言：世尊，佛已赞说发趣无上正等菩提，勇猛修行布施、净戒、安忍、精进、静虑般若波罗蜜多，成熟有情、严净佛土，诸善男子、善女人等所成功德。世尊，是善男子、善女人等，发趣无上正等菩提修诸行时，云何应知留难魔事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佛言：善现，若菩萨摩诃萨乐为有情宣说法要，应时言辩不速现前，当知是为菩萨魔事。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具寿善现白言：世尊，何缘菩萨摩诃萨乐为有情宣说法要，应时言辩不速现前，说为魔事？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佛言：善现，诸菩萨摩诃萨修行般若波罗蜜多时，由是因缘所修般若波罗蜜多乃至布施波罗蜜多难得圆满故，说菩萨摩诃萨乐为有情宣说法要，应时言辩不速现前，以为魔事。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复次，善现，若菩萨摩诃萨乐修胜行，辩乃卒生，当知是为菩萨魔事。具寿善现白言：世尊，何缘菩萨摩诃萨乐修胜行，辩乃卒生，说为魔事？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佛言：善现，诸菩萨摩诃萨修行布施波罗蜜多乃至般若波罗蜜多，无方便善巧故，辩乃卒生，废修彼行，故说菩萨摩诃萨乐修胜行，辩乃卒生，以为魔事。</w:t>
      </w:r>
    </w:p>
    <w:p w:rsidR="00D845A9" w:rsidRP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复次，善现，住菩萨乘诸善男子、善女人等，书写般若波罗蜜多甚深经时，频申欠呿、无端戏笑、互相轻凌、身心躁扰、文句倒错、迷惑义理、不得滋味、横事欻起，书写不终，当知是为菩萨魔事。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受持读诵、思惟修习、说听般若波罗蜜多甚深经时，频申欠呿、无端戏笑、互相轻凌、身心躁扰、文句倒错、迷惑义理、不得滋味、横事欻起，所作不成，当知是为菩萨魔事。</w:t>
      </w:r>
    </w:p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有菩萨乘诸善男子、善女人等，闻说般若波罗蜜多甚深经时，忽作是念：‘我于此经不得滋味，何用勤苦听此经为？’作是念已，即便舍去？受持读诵、思惟修习、书写解说，亦复如是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佛言：善现，是善男子、善女人等，于过去世未久修行般若、静虑、精进、安忍、净戒、布施波罗蜜多，是故于此甚深般若波罗蜜多听受等时不得滋味，情不忍可，即便舍去。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闻说般若波罗蜜多甚深经时，若作是念：‘我于无上正等菩提不得受记，何用听受如是经为？’彼由此缘，心不清净不得滋味，便从座起厌舍而去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时，具寿善现白佛言：世尊，何因缘故，于此般若波罗蜜多甚深经中，不授如是诸善男子、善女人等无上正等大菩提记，令其不忍厌舍而去？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佛言：善现，菩萨未入正性离生，不应授彼大菩提记。若授彼记增彼憍逸，有损无益故不为记。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复次，善现，住菩萨乘诸善男子、善女人等，闻说般若波罗蜜多甚深经时，若作是念：‘此中不说我等名字，何用听为？’心不清净不得滋味，便从座起厌舍而去，当知是为菩萨魔事。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时，具寿善现白佛言：世尊，何因缘故，于此般若波罗蜜多甚深经中，不记说彼菩萨名字？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佛言：善现，菩萨未受大菩提记，法尔不应记说名字。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复次，善现，住菩萨乘诸善男子、善女人等，闻说般若波罗蜜多甚深经时，若作是念：‘此中不说我等生处城邑聚落，何用听为？’心不清净不得滋味，便从座起厌舍而去，当知是为菩萨魔事。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时，具寿善现白佛言：世尊，何因缘故，于此般若波罗蜜多甚深经中，不记说彼菩萨生处城邑聚落？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佛言：善现，若未记彼菩萨名字，不应说其生处差别。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若菩萨摩诃萨闻说般若波罗蜜多甚深经时，心不清净不得滋味而舍去者，随彼所起不清净心，厌舍此经举步多少，便减尔所劫数功德，获尔所劫障菩提罪；受彼罪已，更尔所时发勤精进，求趣无上正等菩提，修诸菩萨难行苦行，方可复本。是故菩萨若欲速证无上菩提，不应厌舍甚深般若波罗蜜多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弃舍般若波罗蜜多甚深经典，求学余经，当知是为菩萨魔事。何以故？善现，是善男子、善女人等，弃舍一切相智根本甚深般若波罗蜜多，而攀枝叶诸余经典，终不能得大菩提故。</w:t>
      </w:r>
    </w:p>
    <w:p w:rsidR="00D845A9" w:rsidRDefault="00D845A9" w:rsidP="00FA094E"/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时，具寿善现白佛言：世尊，何等余经犹如枝叶，不能引发一切相智？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若说声闻及独觉地相应之法，谓四念住、四正断、四神足、五根、五力、七等觉支、八圣道支及空、无相、无愿解脱门等所有诸经。若善男子、善女人等于中修学，得预流果、得一来果、得不还果、得阿罗汉果、得独觉菩提，不得无上正等菩提。是名余经犹如枝叶，不能引发一切相智。甚深般若波罗蜜多定能引发一切相智，有大势用犹如树根。是善男子、善女人等，弃舍般若波罗蜜多甚深经典求学余经，定不能得一切相智。何以故？善现，如是般若波罗蜜多甚深经典，出生菩萨摩诃萨众世、出世间功德法故。是故，善现，若菩萨摩诃萨修学般若波罗蜜多甚深经典，则为修学一切菩萨摩诃萨众世、出世间功德善法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复次，善现，譬如饿狗弃大家食，反从仆隶而求觅之；于当来世有菩萨乘诸善男子、善女人等，弃舍一切佛法根本甚深般若波罗蜜多，求学二乘相应经典亦复如是，当知是为菩萨魔事。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复次，善现，譬如有人欲求香象，得此象已，舍而求迹。于汝意云何？是人为黠不？善现对曰：是人非黠。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佛言：善现，于当来世，有菩萨乘诸善男子、善女人等，弃舍一切佛法根本甚深般若波罗蜜多，求学二乘相应经典亦复如是，当知是为菩萨魔事。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复次，善现，譬如有人欲见大海，既睹大海，反观牛迹，作是念言：‘大海中水，其量深广，岂及此耶？’于汝意云何？是人为黠不？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善现对曰：是人非黠。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佛言：善现，于当来世有菩萨乘诸善男子、善女人等，弃舍一切佛法根本甚深般若波罗蜜多，求学二乘相应经典亦复如是，当知是为菩萨魔事。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复次，善现，如有工匠或彼弟子，欲造大殿如天帝释殊胜殿量，见彼殿已而反规模日月宫殿。于意云何？如是工匠或彼弟子，能造大殿量如帝释殊胜殿不？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善现对曰：不也，世尊。不也，善逝。佛言：善现，于汝意云何？是人为黠不？善现对曰：是人非黠，是愚痴类。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于当来世有菩萨乘诸善男子、善女人等，欲求无上正等菩提，弃舍如是甚深般若波罗蜜多，求学二乘相应经典亦复如是。彼必不得所求无上正等菩提，当知是为菩萨魔事。复次，善现，如有求见转轮圣王，见已不能善取形相舍至余处，见凡小王取其形相，作如是念：‘转轮圣王形相威德与此何异？’于汝意云何？是人为黠不？善现对曰：是人非黠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于当来世有菩萨乘诸善男子、善女人等亦复如是，欲求无上正等菩提，弃舍如是甚深般若波罗蜜多，求学二乘相应经典，言：‘此经典与彼无异，何用彼为？’是善男子、善女人等，必定不得所求无上正等菩提，当知是为菩萨魔事。</w:t>
      </w:r>
    </w:p>
    <w:p w:rsidR="00D845A9" w:rsidRDefault="00D845A9" w:rsidP="00FA094E"/>
    <w:p w:rsidR="00D845A9" w:rsidRDefault="00D845A9" w:rsidP="00FA094E"/>
    <w:p w:rsidR="00FA094E" w:rsidRDefault="00FA094E" w:rsidP="00FA094E">
      <w:r>
        <w:rPr>
          <w:rFonts w:hint="eastAsia"/>
        </w:rPr>
        <w:t>复次，善现，如有饥人得百味食，弃而求瞰稊稗等饭。于汝意云何？是人为黠不？善现对曰：是人非黠。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佛言：善现，于当来世，有菩萨乘诸善男子、善女人等，弃大般若波罗蜜多甚深经典，求学二乘相应经典，于中欲求一切相智亦复如是。彼善男子、善女人等徒设劬劳，定不能得一切相智，当知是为菩萨魔事。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复次，善现，如有贫人得无价宝，弃而翻取迦遮末尼。于汝意云何？是人为黠不？善现对曰：是人非黠。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佛言：善现，于当来世有菩萨乘诸善男子、善女人等，弃大般若波罗蜜多甚深经典，求学二乘相应经典，于中欲求一切相智亦复如是。彼善男子、善女人等徒设劬劳，定不能得一切相智，当知是为菩萨魔事。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书大般若波罗蜜多甚深经时，欻然发起下劣寻伺，由此寻伺令所书写甚深般若波罗蜜多不得究竟。何等名为下劣寻伺？谓色寻伺，或声、香、味、触、法寻伺，或起布施、净戒、安忍、精进、静虑、般若寻伺，乃至或起无上正等菩提寻伺，令所书写甚深般若波罗蜜多不得究竟，当知是为菩萨魔事。何以故？善现，甚深般若波罗蜜多无寻伺故、难思议故、无思虑故、无生灭故、无染净故、无定乱故、离名言故、不可说故、不可得故。所以者何？善现，甚深般若波罗蜜多中，如前所说法皆无所有都不可得。住菩萨乘诸善男子、善女人等，书写般若波罗蜜多甚深经时，如是诸法扰乱其心令不究竟，是故说为菩萨魔事。</w:t>
      </w:r>
    </w:p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FA094E" w:rsidRDefault="00FA094E" w:rsidP="00FA094E"/>
    <w:p w:rsidR="00FA094E" w:rsidRDefault="00FA094E" w:rsidP="00FA094E"/>
    <w:p w:rsidR="00FA094E" w:rsidRDefault="00FA094E" w:rsidP="00FA094E"/>
    <w:p w:rsidR="00FA094E" w:rsidRDefault="00FA094E" w:rsidP="00FA094E">
      <w:r>
        <w:rPr>
          <w:rFonts w:hint="eastAsia"/>
        </w:rPr>
        <w:t>尔时，具寿善现白佛言：世尊，甚深般若波罗蜜多可书写不？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甚深般若波罗蜜多不可书写。何以故？善现，般若波罗蜜多自性无所有不可得，静虑、精进、安忍、净戒、布施波罗蜜多自性亦无所有不可得；内空自性无所有不可得，乃至无性自性空自性亦无所有不可得；四念住自性无所有不可得，广说乃至十八佛不共法自性亦无所有不可得；一切智自性无所有不可得，道相智、一切相智自性亦无所有不可得。善现，诸法自性皆无所有不可得故即是无性，如是无性即是般若波罗蜜多。非无性法能书无性，是故般若波罗蜜多不可书写。善现，住菩萨乘诸善男子、善女人等，若于如是甚深般若波罗蜜多起无性想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时，具寿善现复白佛言：世尊，住菩萨乘诸善男子、善女人等，书写如是甚深般若波罗蜜多，若作是念：‘我以文字书写如是甚深般若波罗蜜多。’彼依文字执著般若波罗蜜多，当知是为菩萨魔事。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如是，如是，如汝所说。何以故？善现，于此般若波罗蜜多甚深经中，色无文字，受、想、行、识亦无文字；眼处无文字，耳、鼻、舌、身、意处亦无文字；色处无文字，声、香、味、触、法处亦无文字；眼界无文字，耳、鼻、舌、身、意界亦无文字；色界无文字，声、香、味、触、法界亦无文字；眼识界无文字，耳、鼻、舌、身、意识界亦无文字；眼触无文字，耳、鼻、舌、身、意触亦无文字；眼触为缘所生诸受无文字，耳、鼻、舌、身、意触为缘所生诸受亦无文字；般若波罗蜜多无文字，静虑、精进、安忍、净戒、布施波罗蜜多亦无文字；内空无文字，外空、内外空、空空、大空、胜义空、有为空、无为空、毕竟空、无际空、散无散空、本性空、自共相空、一切法空、不可得空、无性空、自性空、无性自性空亦无文字；四念住无文字，广说乃至十八佛不共法亦无文字；一切智无文字，道相智、一切相智亦无文字。是故不应执有文字能书般若波罗蜜多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善现，住菩萨乘诸善男子、善女人等，若作是执：‘于此般若波罗蜜多甚深经中，无文字是色，无文字是受、想、行、识；如是乃至无文字是一切智，无文字是道相智、一切相智。’当知是为菩萨魔事。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书写受持、读诵修习、思惟演说如是般若波罗蜜多甚深经时，若起国土作意，若起城邑作意，若起王都作意，若起方处作意，若起亲教轨范作意，若起同学、善友作意，若起父母、妻子作意，若起兄弟、姊妹作意，若起亲戚、朋侣作意，若起国王、大臣作意，若起盗贼、恶人作意，若起猛兽、恶鬼作意，若起众聚游戏作意，若起淫女欢娱作意，若起酬怨、报恩作意，若起诸余种种作意，若于作意复起作意，皆是恶魔之所引发，为障般若波罗蜜多所引无边殊胜善法，当知是为菩萨魔事。</w:t>
      </w:r>
    </w:p>
    <w:p w:rsidR="00D845A9" w:rsidRP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书写受持、读诵修习、思惟演说如是般若波罗蜜多甚深经时，得大名闻恭敬供养，所谓衣服、饮食、卧具、病缘医药及余资财，是善男子、善女人等受著此事，退失般若波罗蜜多所引无边殊胜善业，当知是为菩萨魔事。</w:t>
      </w:r>
    </w:p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B42F10" w:rsidRDefault="00FA094E" w:rsidP="00FA094E">
      <w:r>
        <w:rPr>
          <w:rFonts w:hint="eastAsia"/>
        </w:rPr>
        <w:t>复次，善现，住菩萨乘诸善男子、善女人等，书写受持、读诵修习、思惟演说如是般若波罗蜜多甚深经时，有诸恶魔执持种种世俗书论，或复二乘相应经典，诈现亲友授与菩萨。此中广说世俗胜事，或复广说诸蕴、界、处、谛实、缘起、三十七种菩提分法、三解脱门、四静虑等，言是经典义味深奥，应勤修学，舍所习经。是菩萨乘诸善男子、善女人等方便善巧，不应受著恶魔所与世俗书论，或复二乘相应经典。所以者何？世俗书论、二乘经典不能引发一切相智，非趣无上正等菩提无倒方便，乃于无上正等菩提翻为障碍。善现，我此般若波罗蜜多甚深经中，广说菩萨摩诃萨道善巧方便。若菩萨摩诃萨于此中求善巧方便，精勤修学诸菩萨行，速证无上正等菩提。善现，若菩萨乘诸善男子、善女人等，弃舍般若波罗蜜多甚深经典所说菩萨摩诃萨道善巧方便，受学恶魔世俗书论，或复二乘相应经典，当知是为菩萨魔事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333" w:rsidRDefault="00587333" w:rsidP="00853D34">
      <w:r>
        <w:separator/>
      </w:r>
    </w:p>
  </w:endnote>
  <w:endnote w:type="continuationSeparator" w:id="0">
    <w:p w:rsidR="00587333" w:rsidRDefault="0058733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1577C">
        <w:pPr>
          <w:pStyle w:val="a4"/>
          <w:jc w:val="right"/>
        </w:pPr>
        <w:fldSimple w:instr=" PAGE   \* MERGEFORMAT ">
          <w:r w:rsidR="00897A6B" w:rsidRPr="00897A6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333" w:rsidRDefault="00587333" w:rsidP="00853D34">
      <w:r>
        <w:separator/>
      </w:r>
    </w:p>
  </w:footnote>
  <w:footnote w:type="continuationSeparator" w:id="0">
    <w:p w:rsidR="00587333" w:rsidRDefault="0058733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5A9" w:rsidRDefault="00D845A9" w:rsidP="00B42F10">
    <w:pPr>
      <w:jc w:val="center"/>
      <w:rPr>
        <w:rFonts w:ascii="黑体" w:eastAsia="黑体" w:hAnsi="黑体"/>
        <w:sz w:val="32"/>
        <w:szCs w:val="32"/>
      </w:rPr>
    </w:pPr>
    <w:r w:rsidRPr="00D845A9">
      <w:rPr>
        <w:rFonts w:ascii="黑体" w:eastAsia="黑体" w:hAnsi="黑体" w:hint="eastAsia"/>
        <w:sz w:val="32"/>
        <w:szCs w:val="32"/>
      </w:rPr>
      <w:t>菩萨魔事</w:t>
    </w:r>
    <w:r w:rsidR="00897A6B">
      <w:rPr>
        <w:rFonts w:ascii="黑体" w:eastAsia="黑体" w:hAnsi="黑体" w:hint="eastAsia"/>
        <w:sz w:val="32"/>
        <w:szCs w:val="32"/>
      </w:rPr>
      <w:t>（一）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53DDC" w:rsidRPr="00653DD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415E3" w:rsidP="00D415E3">
    <w:pPr>
      <w:pStyle w:val="a3"/>
      <w:rPr>
        <w:rFonts w:ascii="黑体" w:eastAsia="黑体" w:hAnsi="黑体"/>
      </w:rPr>
    </w:pPr>
    <w:r w:rsidRPr="00D415E3">
      <w:rPr>
        <w:rFonts w:ascii="黑体" w:eastAsia="黑体" w:hAnsi="黑体" w:hint="eastAsia"/>
      </w:rPr>
      <w:t>二分</w:t>
    </w:r>
    <w:r w:rsidR="00D845A9">
      <w:rPr>
        <w:rFonts w:ascii="黑体" w:eastAsia="黑体" w:hAnsi="黑体" w:hint="eastAsia"/>
      </w:rPr>
      <w:t xml:space="preserve"> </w:t>
    </w:r>
    <w:r w:rsidRPr="00D415E3">
      <w:rPr>
        <w:rFonts w:ascii="黑体" w:eastAsia="黑体" w:hAnsi="黑体" w:hint="eastAsia"/>
      </w:rPr>
      <w:t>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3F35"/>
    <w:rsid w:val="000B44DB"/>
    <w:rsid w:val="000C0B98"/>
    <w:rsid w:val="000C109A"/>
    <w:rsid w:val="000C3085"/>
    <w:rsid w:val="000D05B2"/>
    <w:rsid w:val="000D5413"/>
    <w:rsid w:val="000D5A06"/>
    <w:rsid w:val="000D6863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77C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0985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5920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002D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7333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DDC"/>
    <w:rsid w:val="00656ACE"/>
    <w:rsid w:val="00670777"/>
    <w:rsid w:val="00680EA3"/>
    <w:rsid w:val="00681768"/>
    <w:rsid w:val="00683369"/>
    <w:rsid w:val="006908A7"/>
    <w:rsid w:val="0069232E"/>
    <w:rsid w:val="006A2FA2"/>
    <w:rsid w:val="006B08DC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8C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97A6B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57652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549B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221D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1316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5E3"/>
    <w:rsid w:val="00D41761"/>
    <w:rsid w:val="00D47494"/>
    <w:rsid w:val="00D50A84"/>
    <w:rsid w:val="00D5224F"/>
    <w:rsid w:val="00D678BA"/>
    <w:rsid w:val="00D83813"/>
    <w:rsid w:val="00D845A9"/>
    <w:rsid w:val="00D87EB3"/>
    <w:rsid w:val="00D90B61"/>
    <w:rsid w:val="00D921B3"/>
    <w:rsid w:val="00D92F9C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41E9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873"/>
    <w:rsid w:val="00EA6E04"/>
    <w:rsid w:val="00EC4032"/>
    <w:rsid w:val="00ED7756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5BEA"/>
    <w:rsid w:val="00F574FA"/>
    <w:rsid w:val="00F61162"/>
    <w:rsid w:val="00F628F7"/>
    <w:rsid w:val="00F749AD"/>
    <w:rsid w:val="00F7500F"/>
    <w:rsid w:val="00F80E68"/>
    <w:rsid w:val="00F84A03"/>
    <w:rsid w:val="00F90170"/>
    <w:rsid w:val="00FA094E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2023-09-06T01:27:00Z</dcterms:modified>
</cp:coreProperties>
</file>