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2E53CC" w:rsidRDefault="002E53CC" w:rsidP="002E53CC">
      <w:r>
        <w:rPr>
          <w:rFonts w:hint="eastAsia"/>
        </w:rPr>
        <w:t>尔时，具寿舍利子问满慈子言：云何名为菩萨摩诃萨为欲利乐诸有情故乘于大乘？</w:t>
      </w:r>
    </w:p>
    <w:p w:rsidR="002E53CC" w:rsidRDefault="002E53CC" w:rsidP="002E53CC"/>
    <w:p w:rsidR="002E53CC" w:rsidRDefault="002E53CC" w:rsidP="002E53CC">
      <w:r>
        <w:rPr>
          <w:rFonts w:hint="eastAsia"/>
        </w:rPr>
        <w:t>满慈子言：舍利子，若菩萨摩诃萨修行般若波罗蜜多时，以应一切智智心，大悲为上首，用无所得而为方便，乘布施波罗蜜多，不得布施，不得布施波罗蜜多，不得施者，不得受者，不得所施物，不得所遮法。舍利子，是为菩萨摩诃萨乘布施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智心，大悲为上首，用无所得而为方便，乘净戒波罗蜜多，不得净戒，不得净戒波罗蜜多，不得持戒者，不得犯戒者，不得所遮法。舍利子，是为菩萨摩诃萨乘净戒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智心，大悲为上首，用无所得而为方便，乘安忍波罗蜜多，不得安忍，不得安忍波罗蜜多，不得能忍者，不得所忍境，不得所遮法。舍利子，是为菩萨摩诃萨乘安忍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智心，大悲为上首，用无所得而为方便，乘精进波罗蜜多，不得精进，不得精进波罗蜜多，不得精进者，不得懈怠者，不得所遮法。舍利子，是为菩萨摩诃萨乘精进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智心，大悲为上首，用无所得而为方便，乘静虑波罗蜜多，不得静虑，不得静虑波罗蜜多，不得修定者，不得散乱者，不得定境界，不得所遮法。舍利子，是为菩萨摩诃萨乘静虑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智心，大悲为上首，用无所得而为方便，乘般若波罗蜜多，不得般若，不得般若波罗蜜多，不得修慧者，不得愚痴者，不得过去、未来、现在法，不得善、不善、无记法，不得欲界、色界、无色界法，不得学、无学、非学非无学法，不得见所断、修所断、非所断法，不得世间、出世间法，不得色、无色法，不得有见、无见法，不得有对、无对法，不得有漏、无漏法，不得有为、无为法，不得所遮法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舍利子，是为菩萨摩诃萨乘般若波罗蜜多。舍利子，当知是为菩萨摩诃萨为欲利乐诸有情故乘于大乘。</w:t>
      </w:r>
    </w:p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2E53CC" w:rsidRDefault="002E53CC" w:rsidP="002E53CC"/>
    <w:p w:rsidR="002E53CC" w:rsidRDefault="002E53CC" w:rsidP="002E53CC">
      <w:r>
        <w:rPr>
          <w:rFonts w:hint="eastAsia"/>
        </w:rPr>
        <w:t>复次，舍利子，若菩萨摩诃萨以应一切智智心，大悲为上首，用无所得而为方便，为遣修故修四念住，为遣修故修四正断、四神足、五根、五力、七等觉支、八圣道支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若菩萨摩诃萨以应一切智智心，大悲为上首，用无所得而为方便，为遣修故修空解脱门，为遣修故修无相、无愿解脱门。舍利子，是为菩萨摩诃萨为欲利乐诸有情故乘于大乘。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若菩萨摩诃萨以应一切智智心，大悲为上首，用无所得而为方便，为遣修故修四静虑，为遣修故修四无量、四无色定。舍利子，是为菩萨摩诃萨为欲利乐诸有情故乘于大乘。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若菩萨摩诃萨以应一切智智心，大悲为上首，用无所得而为方便，为遣修故修布施波罗蜜多，为遣修故修净戒、安忍、精进、静虑、般若波罗蜜多。舍利子，是为菩萨摩诃萨为欲利乐诸有情故乘于大乘。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若菩萨摩诃萨以应一切智智心，大悲为上首，用无所得而为方便，为遣修故修五眼，为遣修故修六神通。舍利子，是为菩萨摩诃萨为欲利乐诸有情故乘于大乘。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为遣修故修佛十力，为遣修故修四无所畏、四无碍解、大慈、大悲、大喜、大舍、十八佛不共法、一切智、道相智、一切相智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为遣修故修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复次，舍利子，若菩萨摩诃萨以应一切智智心，大悲为上首，用无所得而为方便，如实观察菩萨摩诃萨但有假名施设言说，菩提及萨埵俱不可得故。舍利子，是为菩萨摩诃萨为欲利乐诸有情故乘于大乘。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色但有假名施设言说，色不可得故；受、想、行、识但有假名施设言说，受、想、行、识不可得故。舍利子，是为菩萨摩诃萨为欲利乐诸有情故乘于大乘。</w:t>
      </w:r>
    </w:p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眼处但有假名施设言说，眼处不可得故；耳、鼻、舌、身、意处但有假名施设言说，耳、鼻、舌、身、意处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色处但有假名施设言说，色处不可得故；声、香、味、触、法处但有假名施设言说，声、香、味、触、法处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眼界但有假名施设言说，眼界不可得故；色界、眼识界及眼触、眼触为缘所生诸受但有假名施设言说，色界乃至眼触为缘所生诸受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耳界但有假名施设言说，耳界不可得故；声界、耳识界及耳触、耳触为缘所生诸受但有假名施设言说，声界乃至耳触为缘所生诸受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鼻界但有假名施设言说，鼻界不可得故；香界、鼻识界及鼻触、鼻触为缘所生诸受但有假名施设言说，香界乃至鼻触为缘所生诸受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舌界但有假名施设言说，舌界不可得故；味界、舌识界及舌触、舌触为缘所生诸受但有假名施设言说，味界乃至舌触为缘所生诸受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身界但有假名施设言说，身界不可得故；触界、身识界及身触、身触为缘所生诸受但有假名施设言说，触界乃至身触为缘所生诸受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意界但有假名施设言说，意界不可得故；法界、意识界及意触、意触为缘所生诸受但有假名施设言说，法界乃至意触为缘所生诸受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地界但有假名施设言说，地界不可得故；水、火、风、空、识界但有假名施设言说，水、火、风、空、识界不可得故。舍利子，是为菩萨摩诃萨为欲利乐诸有情故乘于大乘。</w:t>
      </w:r>
    </w:p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苦圣谛但有假名施设言说，苦圣谛不可得故；集、灭、道圣谛但有假名施设言说，集、灭、道圣谛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无明但有假名施设言说，无明不可得故；行、识、名色、六处、触、受、爱、取、有、生、老死愁叹苦忧恼但有假名施设言说，行乃至老死愁叹苦忧恼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内空但有假名施设言说，内空不可得故；外空、内外空、空空、大空、胜义空、有为空、无为空、毕竟空、无际空、散空、无变异空、本性空、自相空、共相空、一切法空、不可得空、无性空、自性空、无性自性空但有假名施设言说，外空乃至无性自性空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真如但有假名施设言说，真如不可得故；法界、法性、法定、法住、离生性、平等性、实际但有假名施设言说，法界乃至实际不可得故。舍利子，是为菩萨摩诃萨为欲利乐诸有情故乘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四静虑但有假名施设言说，四静虑不可得故；四无量、四无色定但有假名施设言说，四无量、四无色定不可得故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四念住但有假名施设言说，四念住不可得故；四正断、四神足、五根、五力、七等觉支、八圣道支但有假名施设言说，四正断乃至八圣道支不可得故。舍利子，是为菩萨摩诃萨为欲利乐诸有情故乘于大乘。若菩萨摩诃萨以应一切智智心，大悲为上首，用无所得而为方便，如实观察空解脱门但有假名施设言说，空解脱门不可得故，无相、无愿解脱门但有假名施设言说，无相、无愿解脱门不可得故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布施波罗蜜多但有假名施设言说，布施波罗蜜多不可得故；净戒、安忍、精进、静虑、般若波罗蜜多但有假名施设言说，净戒乃至般若波罗蜜多不可得故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五眼但有假名施设言说，五眼不可得故；六神通但有假名施设言说，六神通不可得故。舍利子，是为菩萨摩诃萨为欲利乐诸有情故乘于大乘。</w:t>
      </w:r>
    </w:p>
    <w:p w:rsidR="007A0627" w:rsidRDefault="007A0627" w:rsidP="002E53CC"/>
    <w:p w:rsidR="007A0627" w:rsidRDefault="007A0627" w:rsidP="002E53CC"/>
    <w:p w:rsidR="007A0627" w:rsidRDefault="007A0627" w:rsidP="002E53CC"/>
    <w:p w:rsidR="007A0627" w:rsidRDefault="007A0627" w:rsidP="002E53CC"/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佛十力但有假名施设言说，佛十力不可得故；四无所畏、四无碍解、大慈、大悲、大喜、大舍、十八佛不共法、一切智、道相智、一切相智但有假名施设言说，四无所畏乃至一切相智不可得故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智心，大悲为上首，用无所得而为方便，如实观察无上正等菩提但有假名施设言说，无上正等菩提不可得故；无上正等觉者但有假名施设言说，无上正等觉者不可得故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复次，舍利子，若菩萨摩诃萨以应一切智智心，大悲为上首，用无所得而为方便，从初发心乃至证得无上菩提，恒修圆满不退神通，成熟有情，严净佛土，从一佛国至一佛国，供养恭敬、尊重赞叹诸佛世尊，于诸佛所听受大乘相应之法，既听受已，如理思惟，精勤修学。舍利子，是为菩萨摩诃萨为欲利乐诸有情故乘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舍利子，如是菩萨摩诃萨虽乘大乘，从一佛国至一佛国，供养恭敬、尊重赞叹诸佛世尊，于诸佛所听受正法，成熟有情，严净佛土，而心初无佛国等想。舍利子，如是菩萨摩诃萨住不二地，观诸有情应以何身得义利者，即便现受令彼获益。舍利子，如是菩萨摩诃萨乃至证得一切智智，随所生处不离大乘。舍利子，如是菩萨摩诃萨不久当得一切智智，为人天等转正法轮。如是法轮，一切声闻、独觉、沙门、婆罗门、魔王、梵王、天、龙、药叉、健达缚、阿素洛、揭路荼、紧捺洛、莫呼洛伽、人非人等，一切世间所不能转。舍利子，以诸菩萨由如是等方便善巧，为欲利乐一切有情，乘大乘故，复名摩诃萨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舍利子，如是为欲利乐诸有情故乘于大乘菩萨摩诃萨，普为十方各如殑伽沙等世界诸佛世尊，于大众中欢喜赞叹，作如是言：‘某方某世界中有某名菩萨摩诃萨，为欲利乐诸有情故乘于大乘，不久当得一切智智，为天人等转正法轮，其轮世间天、人、魔、梵、声闻等众皆不能转。’如是展转，声遍十方，天人等众闻皆欢喜，咸作是言：‘如是菩萨不久当得一切智智，转正法轮，利安含识。’</w:t>
      </w:r>
    </w:p>
    <w:sectPr w:rsidR="002E53C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DF8" w:rsidRDefault="00E22DF8" w:rsidP="00853D34">
      <w:r>
        <w:separator/>
      </w:r>
    </w:p>
  </w:endnote>
  <w:endnote w:type="continuationSeparator" w:id="0">
    <w:p w:rsidR="00E22DF8" w:rsidRDefault="00E22DF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7939"/>
      <w:docPartObj>
        <w:docPartGallery w:val="Page Numbers (Bottom of Page)"/>
        <w:docPartUnique/>
      </w:docPartObj>
    </w:sdtPr>
    <w:sdtContent>
      <w:p w:rsidR="00F7291E" w:rsidRDefault="00D85E46">
        <w:pPr>
          <w:pStyle w:val="a4"/>
          <w:jc w:val="right"/>
        </w:pPr>
        <w:fldSimple w:instr=" PAGE   \* MERGEFORMAT ">
          <w:r w:rsidR="007D60D7" w:rsidRPr="007D60D7">
            <w:rPr>
              <w:noProof/>
              <w:lang w:val="zh-CN"/>
            </w:rPr>
            <w:t>2</w:t>
          </w:r>
        </w:fldSimple>
      </w:p>
    </w:sdtContent>
  </w:sdt>
  <w:p w:rsidR="00F7291E" w:rsidRDefault="00F729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DF8" w:rsidRDefault="00E22DF8" w:rsidP="00853D34">
      <w:r>
        <w:separator/>
      </w:r>
    </w:p>
  </w:footnote>
  <w:footnote w:type="continuationSeparator" w:id="0">
    <w:p w:rsidR="00E22DF8" w:rsidRDefault="00E22DF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E" w:rsidRPr="00F7291E" w:rsidRDefault="00F7291E" w:rsidP="00F7291E">
    <w:pPr>
      <w:widowControl/>
      <w:jc w:val="center"/>
      <w:rPr>
        <w:rFonts w:ascii="黑体" w:eastAsia="黑体" w:hAnsi="黑体"/>
        <w:sz w:val="32"/>
        <w:szCs w:val="32"/>
      </w:rPr>
    </w:pPr>
    <w:r w:rsidRPr="00F7291E">
      <w:rPr>
        <w:rFonts w:ascii="黑体" w:eastAsia="黑体" w:hAnsi="黑体" w:cs="宋体" w:hint="eastAsia"/>
        <w:color w:val="000000"/>
        <w:kern w:val="0"/>
        <w:sz w:val="32"/>
        <w:szCs w:val="32"/>
      </w:rPr>
      <w:t>利乐诸有情故乘于大乘</w:t>
    </w:r>
  </w:p>
  <w:p w:rsidR="00F7291E" w:rsidRPr="00F7291E" w:rsidRDefault="00F7291E" w:rsidP="00F7291E">
    <w:pPr>
      <w:jc w:val="center"/>
      <w:rPr>
        <w:rFonts w:ascii="黑体" w:eastAsia="黑体" w:hAnsi="黑体"/>
        <w:sz w:val="18"/>
        <w:szCs w:val="18"/>
      </w:rPr>
    </w:pPr>
    <w:r w:rsidRPr="00F7291E">
      <w:rPr>
        <w:rFonts w:ascii="黑体" w:eastAsia="黑体" w:hAnsi="黑体" w:hint="eastAsia"/>
        <w:sz w:val="18"/>
        <w:szCs w:val="18"/>
      </w:rPr>
      <w:t>乾隆大藏经第1部《大般若波罗蜜多经》（第049卷）</w:t>
    </w:r>
  </w:p>
  <w:p w:rsidR="00F7291E" w:rsidRPr="004F4AE8" w:rsidRDefault="007D60D7" w:rsidP="007D60D7">
    <w:pPr>
      <w:pStyle w:val="a3"/>
      <w:rPr>
        <w:rFonts w:ascii="黑体" w:eastAsia="黑体" w:hAnsi="黑体"/>
      </w:rPr>
    </w:pPr>
    <w:r w:rsidRPr="001E4E15">
      <w:rPr>
        <w:rFonts w:ascii="黑体" w:eastAsia="黑体" w:hAnsi="黑体" w:hint="eastAsia"/>
      </w:rPr>
      <w:t>初分 摩诃萨品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54ECA"/>
    <w:rsid w:val="002E53CC"/>
    <w:rsid w:val="00315DB7"/>
    <w:rsid w:val="003D0A31"/>
    <w:rsid w:val="003F2DB1"/>
    <w:rsid w:val="004F4AE8"/>
    <w:rsid w:val="0050055F"/>
    <w:rsid w:val="00536E44"/>
    <w:rsid w:val="005671EB"/>
    <w:rsid w:val="0059632E"/>
    <w:rsid w:val="005F2B5F"/>
    <w:rsid w:val="00635065"/>
    <w:rsid w:val="00724CB9"/>
    <w:rsid w:val="00770D2E"/>
    <w:rsid w:val="007A0627"/>
    <w:rsid w:val="007C2335"/>
    <w:rsid w:val="007D60D7"/>
    <w:rsid w:val="00853D34"/>
    <w:rsid w:val="008C6BE8"/>
    <w:rsid w:val="00935488"/>
    <w:rsid w:val="00990553"/>
    <w:rsid w:val="00994F12"/>
    <w:rsid w:val="00AF0A8A"/>
    <w:rsid w:val="00BE1111"/>
    <w:rsid w:val="00C13D65"/>
    <w:rsid w:val="00C320E9"/>
    <w:rsid w:val="00CD587F"/>
    <w:rsid w:val="00D85373"/>
    <w:rsid w:val="00D85E46"/>
    <w:rsid w:val="00E1027D"/>
    <w:rsid w:val="00E22DF8"/>
    <w:rsid w:val="00F7291E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729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729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0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</cp:revision>
  <dcterms:created xsi:type="dcterms:W3CDTF">2023-06-23T04:37:00Z</dcterms:created>
  <dcterms:modified xsi:type="dcterms:W3CDTF">2023-08-25T08:44:00Z</dcterms:modified>
</cp:coreProperties>
</file>